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6F4" w:rsidRDefault="009266F4">
      <w:pPr>
        <w:rPr>
          <w:rFonts w:ascii="Gill Sans MT" w:hAnsi="Gill Sans MT"/>
        </w:rPr>
      </w:pPr>
    </w:p>
    <w:p w:rsidR="004F3481" w:rsidRDefault="004F3481">
      <w:pPr>
        <w:rPr>
          <w:rFonts w:ascii="Gill Sans MT" w:hAnsi="Gill Sans MT"/>
        </w:rPr>
      </w:pPr>
    </w:p>
    <w:p w:rsidR="009266F4" w:rsidRDefault="009266F4">
      <w:pPr>
        <w:rPr>
          <w:rFonts w:ascii="Gill Sans MT" w:hAnsi="Gill Sans MT"/>
        </w:rPr>
      </w:pPr>
      <w:r w:rsidRPr="009266F4">
        <w:rPr>
          <w:rFonts w:ascii="Gill Sans MT" w:hAnsi="Gill Sans MT"/>
          <w:noProof/>
          <w:lang w:eastAsia="fr-FR"/>
        </w:rPr>
        <w:drawing>
          <wp:inline distT="0" distB="0" distL="0" distR="0">
            <wp:extent cx="5459095" cy="16579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59095" cy="1657985"/>
                    </a:xfrm>
                    <a:prstGeom prst="rect">
                      <a:avLst/>
                    </a:prstGeom>
                    <a:noFill/>
                    <a:ln>
                      <a:noFill/>
                    </a:ln>
                  </pic:spPr>
                </pic:pic>
              </a:graphicData>
            </a:graphic>
          </wp:inline>
        </w:drawing>
      </w:r>
    </w:p>
    <w:p w:rsidR="009266F4" w:rsidRPr="009266F4" w:rsidRDefault="009266F4" w:rsidP="009266F4">
      <w:pPr>
        <w:jc w:val="center"/>
        <w:rPr>
          <w:rFonts w:ascii="Gill Sans MT" w:hAnsi="Gill Sans MT"/>
          <w:sz w:val="72"/>
        </w:rPr>
      </w:pPr>
    </w:p>
    <w:p w:rsidR="009266F4" w:rsidRPr="009266F4" w:rsidRDefault="009266F4" w:rsidP="009266F4">
      <w:pPr>
        <w:pBdr>
          <w:top w:val="single" w:sz="4" w:space="1" w:color="auto"/>
          <w:left w:val="single" w:sz="4" w:space="4" w:color="auto"/>
          <w:bottom w:val="single" w:sz="4" w:space="1" w:color="auto"/>
          <w:right w:val="single" w:sz="4" w:space="4" w:color="auto"/>
        </w:pBdr>
        <w:jc w:val="center"/>
        <w:rPr>
          <w:rFonts w:ascii="Gill Sans MT" w:hAnsi="Gill Sans MT"/>
          <w:color w:val="17365D" w:themeColor="text2" w:themeShade="BF"/>
          <w:sz w:val="72"/>
        </w:rPr>
      </w:pPr>
      <w:r w:rsidRPr="009266F4">
        <w:rPr>
          <w:rFonts w:ascii="Gill Sans MT" w:hAnsi="Gill Sans MT"/>
          <w:color w:val="17365D" w:themeColor="text2" w:themeShade="BF"/>
          <w:sz w:val="72"/>
        </w:rPr>
        <w:t>Déposer mon permis de const</w:t>
      </w:r>
      <w:r w:rsidRPr="009266F4">
        <w:rPr>
          <w:rFonts w:ascii="Gill Sans MT" w:hAnsi="Gill Sans MT"/>
          <w:i/>
          <w:color w:val="17365D" w:themeColor="text2" w:themeShade="BF"/>
          <w:sz w:val="36"/>
        </w:rPr>
        <w:t>r</w:t>
      </w:r>
      <w:r w:rsidRPr="009266F4">
        <w:rPr>
          <w:rFonts w:ascii="Gill Sans MT" w:hAnsi="Gill Sans MT"/>
          <w:color w:val="17365D" w:themeColor="text2" w:themeShade="BF"/>
          <w:sz w:val="72"/>
        </w:rPr>
        <w:t>uire en ligne</w:t>
      </w:r>
    </w:p>
    <w:p w:rsidR="009266F4" w:rsidRPr="009266F4" w:rsidRDefault="009266F4">
      <w:pPr>
        <w:rPr>
          <w:rFonts w:ascii="Gill Sans MT" w:hAnsi="Gill Sans MT"/>
          <w:color w:val="17365D" w:themeColor="text2" w:themeShade="BF"/>
        </w:rPr>
      </w:pPr>
    </w:p>
    <w:p w:rsidR="009266F4" w:rsidRPr="009266F4" w:rsidRDefault="009266F4" w:rsidP="009266F4">
      <w:pPr>
        <w:jc w:val="center"/>
        <w:rPr>
          <w:rFonts w:ascii="Gill Sans MT" w:hAnsi="Gill Sans MT"/>
          <w:i/>
          <w:color w:val="17365D" w:themeColor="text2" w:themeShade="BF"/>
          <w:sz w:val="36"/>
        </w:rPr>
      </w:pPr>
      <w:r w:rsidRPr="009266F4">
        <w:rPr>
          <w:rFonts w:ascii="Gill Sans MT" w:hAnsi="Gill Sans MT"/>
          <w:i/>
          <w:color w:val="17365D" w:themeColor="text2" w:themeShade="BF"/>
          <w:sz w:val="36"/>
        </w:rPr>
        <w:t>A partir du 1</w:t>
      </w:r>
      <w:r w:rsidRPr="009266F4">
        <w:rPr>
          <w:rFonts w:ascii="Gill Sans MT" w:hAnsi="Gill Sans MT"/>
          <w:i/>
          <w:color w:val="17365D" w:themeColor="text2" w:themeShade="BF"/>
          <w:sz w:val="36"/>
          <w:vertAlign w:val="superscript"/>
        </w:rPr>
        <w:t>er</w:t>
      </w:r>
      <w:r w:rsidRPr="009266F4">
        <w:rPr>
          <w:rFonts w:ascii="Gill Sans MT" w:hAnsi="Gill Sans MT"/>
          <w:i/>
          <w:color w:val="17365D" w:themeColor="text2" w:themeShade="BF"/>
          <w:sz w:val="36"/>
        </w:rPr>
        <w:t xml:space="preserve"> janvier 2022, nous serons prêts à recevoir vos demandes de permis de construire en ligne, gratuitement, de manière plus simple et plus rapide.</w:t>
      </w:r>
    </w:p>
    <w:p w:rsidR="009266F4" w:rsidRPr="009266F4" w:rsidRDefault="009266F4" w:rsidP="009266F4">
      <w:pPr>
        <w:jc w:val="center"/>
        <w:rPr>
          <w:rFonts w:ascii="Gill Sans MT" w:hAnsi="Gill Sans MT"/>
          <w:i/>
          <w:color w:val="17365D" w:themeColor="text2" w:themeShade="BF"/>
          <w:sz w:val="36"/>
        </w:rPr>
      </w:pPr>
    </w:p>
    <w:p w:rsidR="009266F4" w:rsidRPr="009266F4" w:rsidRDefault="009266F4" w:rsidP="009266F4">
      <w:pPr>
        <w:jc w:val="center"/>
        <w:rPr>
          <w:rFonts w:ascii="Gill Sans MT" w:hAnsi="Gill Sans MT"/>
          <w:i/>
          <w:color w:val="17365D" w:themeColor="text2" w:themeShade="BF"/>
          <w:sz w:val="36"/>
        </w:rPr>
      </w:pPr>
    </w:p>
    <w:p w:rsidR="009266F4" w:rsidRPr="009266F4" w:rsidRDefault="009266F4" w:rsidP="009266F4">
      <w:pPr>
        <w:jc w:val="center"/>
        <w:rPr>
          <w:rFonts w:ascii="Gill Sans MT" w:hAnsi="Gill Sans MT"/>
          <w:i/>
          <w:color w:val="17365D" w:themeColor="text2" w:themeShade="BF"/>
          <w:sz w:val="36"/>
        </w:rPr>
      </w:pPr>
      <w:r w:rsidRPr="009266F4">
        <w:rPr>
          <w:rFonts w:ascii="Gill Sans MT" w:hAnsi="Gill Sans MT"/>
          <w:i/>
          <w:color w:val="17365D" w:themeColor="text2" w:themeShade="BF"/>
          <w:sz w:val="36"/>
        </w:rPr>
        <w:t>Et vous, êtes-vous prêt au dépôt en ligne de vos demandes d’autorisation d’urbanisme ?</w:t>
      </w:r>
    </w:p>
    <w:p w:rsidR="009266F4" w:rsidRDefault="009266F4">
      <w:pPr>
        <w:rPr>
          <w:rFonts w:ascii="Gill Sans MT" w:hAnsi="Gill Sans MT"/>
        </w:rPr>
      </w:pPr>
    </w:p>
    <w:p w:rsidR="009266F4" w:rsidRDefault="009266F4">
      <w:pPr>
        <w:rPr>
          <w:rFonts w:ascii="Gill Sans MT" w:hAnsi="Gill Sans MT"/>
        </w:rPr>
      </w:pPr>
    </w:p>
    <w:p w:rsidR="009266F4" w:rsidRDefault="009266F4">
      <w:pPr>
        <w:rPr>
          <w:rFonts w:ascii="Gill Sans MT" w:hAnsi="Gill Sans MT"/>
        </w:rPr>
      </w:pPr>
    </w:p>
    <w:p w:rsidR="009266F4" w:rsidRDefault="009266F4">
      <w:pPr>
        <w:rPr>
          <w:rFonts w:ascii="Gill Sans MT" w:hAnsi="Gill Sans MT"/>
        </w:rPr>
      </w:pPr>
    </w:p>
    <w:p w:rsidR="009266F4" w:rsidRPr="009266F4" w:rsidRDefault="009266F4" w:rsidP="009266F4">
      <w:pPr>
        <w:pStyle w:val="Paragraphedeliste"/>
        <w:numPr>
          <w:ilvl w:val="0"/>
          <w:numId w:val="2"/>
        </w:numPr>
        <w:tabs>
          <w:tab w:val="clear" w:pos="720"/>
        </w:tabs>
        <w:ind w:left="284" w:hanging="284"/>
        <w:rPr>
          <w:rFonts w:ascii="Gill Sans MT" w:hAnsi="Gill Sans MT"/>
          <w:b/>
          <w:color w:val="00B0F0"/>
          <w:sz w:val="24"/>
        </w:rPr>
      </w:pPr>
      <w:r w:rsidRPr="009266F4">
        <w:rPr>
          <w:rFonts w:ascii="Gill Sans MT" w:hAnsi="Gill Sans MT"/>
          <w:b/>
          <w:color w:val="00B0F0"/>
          <w:sz w:val="24"/>
        </w:rPr>
        <w:lastRenderedPageBreak/>
        <w:t>La saisine par voie électronique, une possibilité pour les ursagers de saisir l’administration publique de manière si simple et directe</w:t>
      </w:r>
    </w:p>
    <w:p w:rsidR="009266F4" w:rsidRPr="009266F4" w:rsidRDefault="009266F4">
      <w:pPr>
        <w:rPr>
          <w:rFonts w:ascii="Gill Sans MT" w:hAnsi="Gill Sans MT"/>
          <w:color w:val="17365D" w:themeColor="text2" w:themeShade="BF"/>
        </w:rPr>
      </w:pPr>
      <w:r>
        <w:rPr>
          <w:noProof/>
          <w:lang w:eastAsia="fr-FR"/>
        </w:rPr>
        <w:drawing>
          <wp:anchor distT="0" distB="0" distL="114300" distR="114300" simplePos="0" relativeHeight="251660800" behindDoc="0" locked="0" layoutInCell="1" allowOverlap="1" wp14:anchorId="243D554C" wp14:editId="5FFE039F">
            <wp:simplePos x="0" y="0"/>
            <wp:positionH relativeFrom="column">
              <wp:posOffset>4678586</wp:posOffset>
            </wp:positionH>
            <wp:positionV relativeFrom="paragraph">
              <wp:posOffset>728673</wp:posOffset>
            </wp:positionV>
            <wp:extent cx="1081800" cy="1023840"/>
            <wp:effectExtent l="0" t="0" r="4050" b="0"/>
            <wp:wrapSquare wrapText="bothSides"/>
            <wp:docPr id="65" name="Imag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l="18726"/>
                    <a:stretch>
                      <a:fillRect/>
                    </a:stretch>
                  </pic:blipFill>
                  <pic:spPr>
                    <a:xfrm flipH="1">
                      <a:off x="0" y="0"/>
                      <a:ext cx="1081800" cy="1023840"/>
                    </a:xfrm>
                    <a:prstGeom prst="rect">
                      <a:avLst/>
                    </a:prstGeom>
                  </pic:spPr>
                </pic:pic>
              </a:graphicData>
            </a:graphic>
          </wp:anchor>
        </w:drawing>
      </w:r>
      <w:r w:rsidRPr="009266F4">
        <w:rPr>
          <w:rFonts w:ascii="Gill Sans MT" w:hAnsi="Gill Sans MT"/>
          <w:color w:val="17365D" w:themeColor="text2" w:themeShade="BF"/>
        </w:rPr>
        <w:t>Depuis 2016, de nombreuses démarches administratives sont accessibles en ligne, permettant aux usagers d’accéder au service public de manière rapide et simplifiée, avec les mêmes garanties de réception et de prise en compte de leur dossier. C’est le principe de saisine par voie éleectronique (SVE).</w:t>
      </w:r>
    </w:p>
    <w:p w:rsidR="009266F4" w:rsidRPr="009266F4" w:rsidRDefault="009266F4" w:rsidP="009266F4">
      <w:pPr>
        <w:ind w:right="1984"/>
        <w:rPr>
          <w:rFonts w:ascii="Gill Sans MT" w:hAnsi="Gill Sans MT"/>
          <w:color w:val="17365D" w:themeColor="text2" w:themeShade="BF"/>
        </w:rPr>
      </w:pPr>
      <w:r w:rsidRPr="009266F4">
        <w:rPr>
          <w:rFonts w:ascii="Gill Sans MT" w:hAnsi="Gill Sans MT"/>
          <w:color w:val="17365D" w:themeColor="text2" w:themeShade="BF"/>
        </w:rPr>
        <w:t xml:space="preserve">Au 1er janvier 2022, la SVE s’appliquera également aux demandes d’autorisation d’urbanisme, avec l’obligation pour toutes les communes d’être en capacité de recevoir les permis de construire sous forme dématérialisée. </w:t>
      </w:r>
    </w:p>
    <w:p w:rsidR="009266F4" w:rsidRPr="009266F4" w:rsidRDefault="009266F4">
      <w:pPr>
        <w:rPr>
          <w:rFonts w:ascii="Gill Sans MT" w:hAnsi="Gill Sans MT"/>
          <w:b/>
          <w:color w:val="00B0F0"/>
        </w:rPr>
      </w:pPr>
    </w:p>
    <w:p w:rsidR="009266F4" w:rsidRPr="009266F4" w:rsidRDefault="009266F4" w:rsidP="009266F4">
      <w:pPr>
        <w:pStyle w:val="Paragraphedeliste"/>
        <w:numPr>
          <w:ilvl w:val="0"/>
          <w:numId w:val="1"/>
        </w:numPr>
        <w:tabs>
          <w:tab w:val="clear" w:pos="720"/>
        </w:tabs>
        <w:ind w:left="284" w:hanging="284"/>
        <w:rPr>
          <w:rFonts w:ascii="Gill Sans MT" w:hAnsi="Gill Sans MT"/>
          <w:b/>
          <w:color w:val="00B0F0"/>
          <w:sz w:val="24"/>
        </w:rPr>
      </w:pPr>
      <w:r w:rsidRPr="009266F4">
        <w:rPr>
          <w:rFonts w:ascii="Gill Sans MT" w:hAnsi="Gill Sans MT"/>
          <w:b/>
          <w:color w:val="00B0F0"/>
          <w:sz w:val="24"/>
        </w:rPr>
        <w:t>Quels sont les bénéfices du service en ligne ?</w:t>
      </w:r>
    </w:p>
    <w:p w:rsidR="009266F4" w:rsidRPr="009266F4" w:rsidRDefault="009266F4">
      <w:pPr>
        <w:rPr>
          <w:rFonts w:ascii="Gill Sans MT" w:hAnsi="Gill Sans MT"/>
          <w:color w:val="17365D" w:themeColor="text2" w:themeShade="BF"/>
        </w:rPr>
      </w:pPr>
      <w:r w:rsidRPr="009266F4">
        <w:rPr>
          <w:rFonts w:ascii="Gill Sans MT" w:hAnsi="Gill Sans MT"/>
          <w:color w:val="17365D" w:themeColor="text2" w:themeShade="BF"/>
        </w:rPr>
        <w:br/>
        <w:t>Grâce à la dématérialisation, vous pourrez saisir et déposer toutes les pièces d’un dossier directement en ligne, à tout moment et où que vous soyez, dans une démarche simplifiée.</w:t>
      </w:r>
      <w:r w:rsidRPr="009266F4">
        <w:rPr>
          <w:rFonts w:ascii="Gill Sans MT" w:hAnsi="Gill Sans MT"/>
          <w:color w:val="17365D" w:themeColor="text2" w:themeShade="BF"/>
        </w:rPr>
        <w:br/>
        <w:t>Plus besoin d’imprimer vos demandes en de mutilples exemplaires, d’envoyer des plis en recommandé avec accusé de réception ou de vous déplacer aux horaires d’ouvertures des guichets : en déposant vos demandes de permis de construire en ligne.</w:t>
      </w:r>
    </w:p>
    <w:p w:rsidR="009266F4" w:rsidRPr="009266F4" w:rsidRDefault="009266F4">
      <w:pPr>
        <w:rPr>
          <w:rFonts w:ascii="Gill Sans MT" w:hAnsi="Gill Sans MT"/>
          <w:color w:val="17365D" w:themeColor="text2" w:themeShade="BF"/>
        </w:rPr>
      </w:pPr>
      <w:r w:rsidRPr="009266F4">
        <w:rPr>
          <w:rFonts w:ascii="Gill Sans MT" w:hAnsi="Gill Sans MT"/>
          <w:color w:val="17365D" w:themeColor="text2" w:themeShade="BF"/>
        </w:rPr>
        <w:t>Faites des économies de papier, de frais d’envoi, et de temps !</w:t>
      </w:r>
    </w:p>
    <w:p w:rsidR="009266F4" w:rsidRDefault="009266F4">
      <w:pPr>
        <w:rPr>
          <w:rFonts w:ascii="Gill Sans MT" w:hAnsi="Gill Sans MT"/>
          <w:color w:val="17365D" w:themeColor="text2" w:themeShade="BF"/>
        </w:rPr>
      </w:pPr>
    </w:p>
    <w:p w:rsidR="009266F4" w:rsidRDefault="001A3C37" w:rsidP="001A3C37">
      <w:pPr>
        <w:ind w:left="2268"/>
        <w:rPr>
          <w:rFonts w:ascii="Gill Sans MT" w:hAnsi="Gill Sans MT"/>
          <w:color w:val="17365D" w:themeColor="text2" w:themeShade="BF"/>
        </w:rPr>
      </w:pPr>
      <w:r w:rsidRPr="001A3C37">
        <w:rPr>
          <w:rFonts w:ascii="Calibri" w:eastAsia="Times New Roman" w:hAnsi="Calibri" w:cs="Times New Roman"/>
          <w:noProof/>
          <w:kern w:val="3"/>
          <w:lang w:eastAsia="fr-FR"/>
        </w:rPr>
        <w:drawing>
          <wp:anchor distT="0" distB="0" distL="114300" distR="114300" simplePos="0" relativeHeight="251663360" behindDoc="0" locked="0" layoutInCell="1" allowOverlap="1" wp14:anchorId="7163707B" wp14:editId="0EDF0989">
            <wp:simplePos x="0" y="0"/>
            <wp:positionH relativeFrom="margin">
              <wp:align>left</wp:align>
            </wp:positionH>
            <wp:positionV relativeFrom="paragraph">
              <wp:posOffset>5988</wp:posOffset>
            </wp:positionV>
            <wp:extent cx="1327320" cy="905039"/>
            <wp:effectExtent l="0" t="0" r="0" b="9525"/>
            <wp:wrapSquare wrapText="bothSides"/>
            <wp:docPr id="70" name="Image 34"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27320" cy="905039"/>
                    </a:xfrm>
                    <a:prstGeom prst="rect">
                      <a:avLst/>
                    </a:prstGeom>
                  </pic:spPr>
                </pic:pic>
              </a:graphicData>
            </a:graphic>
          </wp:anchor>
        </w:drawing>
      </w:r>
      <w:r w:rsidR="009266F4">
        <w:rPr>
          <w:rFonts w:ascii="Gill Sans MT" w:hAnsi="Gill Sans MT"/>
          <w:color w:val="17365D" w:themeColor="text2" w:themeShade="BF"/>
        </w:rPr>
        <w:t>Une fois déposée, votre demande sera transmise aux services d’instruction par voie dématérialisée.</w:t>
      </w:r>
    </w:p>
    <w:p w:rsidR="009266F4" w:rsidRPr="009266F4" w:rsidRDefault="009266F4" w:rsidP="001A3C37">
      <w:pPr>
        <w:ind w:left="2268"/>
        <w:rPr>
          <w:rFonts w:ascii="Gill Sans MT" w:hAnsi="Gill Sans MT"/>
          <w:color w:val="17365D" w:themeColor="text2" w:themeShade="BF"/>
        </w:rPr>
      </w:pPr>
      <w:r>
        <w:rPr>
          <w:rFonts w:ascii="Gill Sans MT" w:hAnsi="Gill Sans MT"/>
          <w:color w:val="17365D" w:themeColor="text2" w:themeShade="BF"/>
        </w:rPr>
        <w:t>La chaîne d’instruction sera optimisée, pour plus de fluidité dans le traitement de votre demande et plus de réactivité.</w:t>
      </w:r>
    </w:p>
    <w:p w:rsidR="001A3C37" w:rsidRDefault="001A3C37">
      <w:pPr>
        <w:rPr>
          <w:rFonts w:ascii="Gill Sans MT" w:hAnsi="Gill Sans MT"/>
          <w:color w:val="17365D" w:themeColor="text2" w:themeShade="BF"/>
        </w:rPr>
      </w:pPr>
    </w:p>
    <w:p w:rsidR="001A3C37" w:rsidRDefault="001A3C37">
      <w:pPr>
        <w:rPr>
          <w:rFonts w:ascii="Gill Sans MT" w:hAnsi="Gill Sans MT"/>
          <w:color w:val="17365D" w:themeColor="text2" w:themeShade="BF"/>
        </w:rPr>
      </w:pPr>
    </w:p>
    <w:p w:rsidR="001A3C37" w:rsidRDefault="001A3C37" w:rsidP="001A3C37">
      <w:pPr>
        <w:pStyle w:val="Paragraphedeliste"/>
        <w:numPr>
          <w:ilvl w:val="0"/>
          <w:numId w:val="3"/>
        </w:numPr>
        <w:tabs>
          <w:tab w:val="clear" w:pos="720"/>
          <w:tab w:val="num" w:pos="284"/>
        </w:tabs>
        <w:ind w:hanging="720"/>
        <w:rPr>
          <w:rFonts w:ascii="Gill Sans MT" w:hAnsi="Gill Sans MT"/>
          <w:b/>
          <w:color w:val="00B0F0"/>
          <w:sz w:val="24"/>
        </w:rPr>
      </w:pPr>
      <w:r>
        <w:rPr>
          <w:rFonts w:ascii="Gill Sans MT" w:hAnsi="Gill Sans MT"/>
          <w:b/>
          <w:color w:val="00B0F0"/>
          <w:sz w:val="24"/>
        </w:rPr>
        <w:t>Comment faire ?</w:t>
      </w:r>
    </w:p>
    <w:p w:rsidR="00962D8E" w:rsidRDefault="00962D8E" w:rsidP="00483A05">
      <w:pPr>
        <w:rPr>
          <w:rFonts w:ascii="Gill Sans MT" w:hAnsi="Gill Sans MT"/>
          <w:color w:val="17365D" w:themeColor="text2" w:themeShade="BF"/>
        </w:rPr>
      </w:pPr>
      <w:r w:rsidRPr="00962D8E">
        <w:rPr>
          <w:rFonts w:ascii="Gill Sans MT" w:hAnsi="Gill Sans MT"/>
          <w:color w:val="17365D" w:themeColor="text2" w:themeShade="BF"/>
        </w:rPr>
        <w:t xml:space="preserve">Une adresse unique pour déposer vos demandes : </w:t>
      </w:r>
    </w:p>
    <w:bookmarkStart w:id="0" w:name="_GoBack"/>
    <w:p w:rsidR="00952A91" w:rsidRDefault="00952A91" w:rsidP="00952A91">
      <w:pPr>
        <w:jc w:val="center"/>
      </w:pPr>
      <w:r>
        <w:fldChar w:fldCharType="begin"/>
      </w:r>
      <w:r>
        <w:instrText xml:space="preserve"> HYPERLINK "https://portail-urbanisme.cc-vallee-herault.fr/guichet-unique" </w:instrText>
      </w:r>
      <w:r>
        <w:fldChar w:fldCharType="separate"/>
      </w:r>
      <w:r>
        <w:rPr>
          <w:rStyle w:val="Lienhypertexte"/>
        </w:rPr>
        <w:t>https://portail-urbanisme.cc-vallee-herault.fr/guichet-unique</w:t>
      </w:r>
      <w:r>
        <w:fldChar w:fldCharType="end"/>
      </w:r>
    </w:p>
    <w:bookmarkEnd w:id="0"/>
    <w:p w:rsidR="001A3C37" w:rsidRDefault="00962D8E">
      <w:pPr>
        <w:rPr>
          <w:rFonts w:ascii="Gill Sans MT" w:hAnsi="Gill Sans MT"/>
          <w:color w:val="17365D" w:themeColor="text2" w:themeShade="BF"/>
        </w:rPr>
      </w:pPr>
      <w:r w:rsidRPr="00962D8E">
        <w:rPr>
          <w:rFonts w:ascii="Gill Sans MT" w:hAnsi="Gill Sans MT"/>
          <w:color w:val="17365D" w:themeColor="text2" w:themeShade="BF"/>
        </w:rPr>
        <w:t>Ensuite, laissez-vous guider !</w:t>
      </w:r>
    </w:p>
    <w:p w:rsidR="001A3C37" w:rsidRPr="001A3C37" w:rsidRDefault="001A3C37" w:rsidP="001A3C37">
      <w:pPr>
        <w:pStyle w:val="Paragraphedeliste"/>
        <w:numPr>
          <w:ilvl w:val="0"/>
          <w:numId w:val="3"/>
        </w:numPr>
        <w:tabs>
          <w:tab w:val="clear" w:pos="720"/>
          <w:tab w:val="num" w:pos="284"/>
        </w:tabs>
        <w:ind w:hanging="720"/>
        <w:rPr>
          <w:rFonts w:ascii="Gill Sans MT" w:hAnsi="Gill Sans MT"/>
          <w:b/>
          <w:color w:val="00B0F0"/>
          <w:sz w:val="24"/>
        </w:rPr>
      </w:pPr>
      <w:r w:rsidRPr="001A3C37">
        <w:rPr>
          <w:rFonts w:ascii="Gill Sans MT" w:hAnsi="Gill Sans MT"/>
          <w:b/>
          <w:color w:val="00B0F0"/>
          <w:sz w:val="24"/>
        </w:rPr>
        <w:t>Et toujours…</w:t>
      </w:r>
    </w:p>
    <w:p w:rsidR="001A3C37" w:rsidRPr="009266F4" w:rsidRDefault="001A3C37">
      <w:pPr>
        <w:rPr>
          <w:rFonts w:ascii="Gill Sans MT" w:hAnsi="Gill Sans MT"/>
          <w:color w:val="17365D" w:themeColor="text2" w:themeShade="BF"/>
        </w:rPr>
      </w:pPr>
      <w:r>
        <w:rPr>
          <w:rFonts w:ascii="Gill Sans MT" w:hAnsi="Gill Sans MT"/>
          <w:color w:val="17365D" w:themeColor="text2" w:themeShade="BF"/>
        </w:rPr>
        <w:t>Les services de votre commune restent vos interlocuteurs privilégiés pour vous accompagner tout au long de la procédure. N’hésitez pas à les solliciter dès la construction de votre dossier !</w:t>
      </w:r>
    </w:p>
    <w:sectPr w:rsidR="001A3C37" w:rsidRPr="009266F4" w:rsidSect="004F34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i1026" type="#_x0000_t75" style="width:14.25pt;height:14.25pt;visibility:visible;mso-wrap-style:square" o:bullet="t">
        <v:imagedata r:id="rId1" o:title=""/>
      </v:shape>
    </w:pict>
  </w:numPicBullet>
  <w:abstractNum w:abstractNumId="0" w15:restartNumberingAfterBreak="0">
    <w:nsid w:val="083756DA"/>
    <w:multiLevelType w:val="hybridMultilevel"/>
    <w:tmpl w:val="EF645B60"/>
    <w:lvl w:ilvl="0" w:tplc="0F98A266">
      <w:start w:val="1"/>
      <w:numFmt w:val="bullet"/>
      <w:lvlText w:val=""/>
      <w:lvlPicBulletId w:val="0"/>
      <w:lvlJc w:val="left"/>
      <w:pPr>
        <w:tabs>
          <w:tab w:val="num" w:pos="720"/>
        </w:tabs>
        <w:ind w:left="720" w:hanging="360"/>
      </w:pPr>
      <w:rPr>
        <w:rFonts w:ascii="Symbol" w:hAnsi="Symbol" w:hint="default"/>
        <w:color w:val="00B0F0"/>
      </w:rPr>
    </w:lvl>
    <w:lvl w:ilvl="1" w:tplc="424AA60A" w:tentative="1">
      <w:start w:val="1"/>
      <w:numFmt w:val="bullet"/>
      <w:lvlText w:val=""/>
      <w:lvlJc w:val="left"/>
      <w:pPr>
        <w:tabs>
          <w:tab w:val="num" w:pos="1440"/>
        </w:tabs>
        <w:ind w:left="1440" w:hanging="360"/>
      </w:pPr>
      <w:rPr>
        <w:rFonts w:ascii="Symbol" w:hAnsi="Symbol" w:hint="default"/>
      </w:rPr>
    </w:lvl>
    <w:lvl w:ilvl="2" w:tplc="6388F024" w:tentative="1">
      <w:start w:val="1"/>
      <w:numFmt w:val="bullet"/>
      <w:lvlText w:val=""/>
      <w:lvlJc w:val="left"/>
      <w:pPr>
        <w:tabs>
          <w:tab w:val="num" w:pos="2160"/>
        </w:tabs>
        <w:ind w:left="2160" w:hanging="360"/>
      </w:pPr>
      <w:rPr>
        <w:rFonts w:ascii="Symbol" w:hAnsi="Symbol" w:hint="default"/>
      </w:rPr>
    </w:lvl>
    <w:lvl w:ilvl="3" w:tplc="5BEE569A" w:tentative="1">
      <w:start w:val="1"/>
      <w:numFmt w:val="bullet"/>
      <w:lvlText w:val=""/>
      <w:lvlJc w:val="left"/>
      <w:pPr>
        <w:tabs>
          <w:tab w:val="num" w:pos="2880"/>
        </w:tabs>
        <w:ind w:left="2880" w:hanging="360"/>
      </w:pPr>
      <w:rPr>
        <w:rFonts w:ascii="Symbol" w:hAnsi="Symbol" w:hint="default"/>
      </w:rPr>
    </w:lvl>
    <w:lvl w:ilvl="4" w:tplc="A8EE4638" w:tentative="1">
      <w:start w:val="1"/>
      <w:numFmt w:val="bullet"/>
      <w:lvlText w:val=""/>
      <w:lvlJc w:val="left"/>
      <w:pPr>
        <w:tabs>
          <w:tab w:val="num" w:pos="3600"/>
        </w:tabs>
        <w:ind w:left="3600" w:hanging="360"/>
      </w:pPr>
      <w:rPr>
        <w:rFonts w:ascii="Symbol" w:hAnsi="Symbol" w:hint="default"/>
      </w:rPr>
    </w:lvl>
    <w:lvl w:ilvl="5" w:tplc="4EC43BC8" w:tentative="1">
      <w:start w:val="1"/>
      <w:numFmt w:val="bullet"/>
      <w:lvlText w:val=""/>
      <w:lvlJc w:val="left"/>
      <w:pPr>
        <w:tabs>
          <w:tab w:val="num" w:pos="4320"/>
        </w:tabs>
        <w:ind w:left="4320" w:hanging="360"/>
      </w:pPr>
      <w:rPr>
        <w:rFonts w:ascii="Symbol" w:hAnsi="Symbol" w:hint="default"/>
      </w:rPr>
    </w:lvl>
    <w:lvl w:ilvl="6" w:tplc="E9FABEE4" w:tentative="1">
      <w:start w:val="1"/>
      <w:numFmt w:val="bullet"/>
      <w:lvlText w:val=""/>
      <w:lvlJc w:val="left"/>
      <w:pPr>
        <w:tabs>
          <w:tab w:val="num" w:pos="5040"/>
        </w:tabs>
        <w:ind w:left="5040" w:hanging="360"/>
      </w:pPr>
      <w:rPr>
        <w:rFonts w:ascii="Symbol" w:hAnsi="Symbol" w:hint="default"/>
      </w:rPr>
    </w:lvl>
    <w:lvl w:ilvl="7" w:tplc="B1D0216C" w:tentative="1">
      <w:start w:val="1"/>
      <w:numFmt w:val="bullet"/>
      <w:lvlText w:val=""/>
      <w:lvlJc w:val="left"/>
      <w:pPr>
        <w:tabs>
          <w:tab w:val="num" w:pos="5760"/>
        </w:tabs>
        <w:ind w:left="5760" w:hanging="360"/>
      </w:pPr>
      <w:rPr>
        <w:rFonts w:ascii="Symbol" w:hAnsi="Symbol" w:hint="default"/>
      </w:rPr>
    </w:lvl>
    <w:lvl w:ilvl="8" w:tplc="919A593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8822F06"/>
    <w:multiLevelType w:val="hybridMultilevel"/>
    <w:tmpl w:val="837E031E"/>
    <w:lvl w:ilvl="0" w:tplc="EC3E9164">
      <w:start w:val="1"/>
      <w:numFmt w:val="bullet"/>
      <w:lvlText w:val=""/>
      <w:lvlPicBulletId w:val="0"/>
      <w:lvlJc w:val="left"/>
      <w:pPr>
        <w:tabs>
          <w:tab w:val="num" w:pos="720"/>
        </w:tabs>
        <w:ind w:left="720" w:hanging="360"/>
      </w:pPr>
      <w:rPr>
        <w:rFonts w:ascii="Symbol" w:hAnsi="Symbol" w:hint="default"/>
      </w:rPr>
    </w:lvl>
    <w:lvl w:ilvl="1" w:tplc="411C419A" w:tentative="1">
      <w:start w:val="1"/>
      <w:numFmt w:val="bullet"/>
      <w:lvlText w:val=""/>
      <w:lvlJc w:val="left"/>
      <w:pPr>
        <w:tabs>
          <w:tab w:val="num" w:pos="1440"/>
        </w:tabs>
        <w:ind w:left="1440" w:hanging="360"/>
      </w:pPr>
      <w:rPr>
        <w:rFonts w:ascii="Symbol" w:hAnsi="Symbol" w:hint="default"/>
      </w:rPr>
    </w:lvl>
    <w:lvl w:ilvl="2" w:tplc="04AEF1E2" w:tentative="1">
      <w:start w:val="1"/>
      <w:numFmt w:val="bullet"/>
      <w:lvlText w:val=""/>
      <w:lvlJc w:val="left"/>
      <w:pPr>
        <w:tabs>
          <w:tab w:val="num" w:pos="2160"/>
        </w:tabs>
        <w:ind w:left="2160" w:hanging="360"/>
      </w:pPr>
      <w:rPr>
        <w:rFonts w:ascii="Symbol" w:hAnsi="Symbol" w:hint="default"/>
      </w:rPr>
    </w:lvl>
    <w:lvl w:ilvl="3" w:tplc="25EA0720" w:tentative="1">
      <w:start w:val="1"/>
      <w:numFmt w:val="bullet"/>
      <w:lvlText w:val=""/>
      <w:lvlJc w:val="left"/>
      <w:pPr>
        <w:tabs>
          <w:tab w:val="num" w:pos="2880"/>
        </w:tabs>
        <w:ind w:left="2880" w:hanging="360"/>
      </w:pPr>
      <w:rPr>
        <w:rFonts w:ascii="Symbol" w:hAnsi="Symbol" w:hint="default"/>
      </w:rPr>
    </w:lvl>
    <w:lvl w:ilvl="4" w:tplc="9B827848" w:tentative="1">
      <w:start w:val="1"/>
      <w:numFmt w:val="bullet"/>
      <w:lvlText w:val=""/>
      <w:lvlJc w:val="left"/>
      <w:pPr>
        <w:tabs>
          <w:tab w:val="num" w:pos="3600"/>
        </w:tabs>
        <w:ind w:left="3600" w:hanging="360"/>
      </w:pPr>
      <w:rPr>
        <w:rFonts w:ascii="Symbol" w:hAnsi="Symbol" w:hint="default"/>
      </w:rPr>
    </w:lvl>
    <w:lvl w:ilvl="5" w:tplc="E19CDC5E" w:tentative="1">
      <w:start w:val="1"/>
      <w:numFmt w:val="bullet"/>
      <w:lvlText w:val=""/>
      <w:lvlJc w:val="left"/>
      <w:pPr>
        <w:tabs>
          <w:tab w:val="num" w:pos="4320"/>
        </w:tabs>
        <w:ind w:left="4320" w:hanging="360"/>
      </w:pPr>
      <w:rPr>
        <w:rFonts w:ascii="Symbol" w:hAnsi="Symbol" w:hint="default"/>
      </w:rPr>
    </w:lvl>
    <w:lvl w:ilvl="6" w:tplc="AEC66FDA" w:tentative="1">
      <w:start w:val="1"/>
      <w:numFmt w:val="bullet"/>
      <w:lvlText w:val=""/>
      <w:lvlJc w:val="left"/>
      <w:pPr>
        <w:tabs>
          <w:tab w:val="num" w:pos="5040"/>
        </w:tabs>
        <w:ind w:left="5040" w:hanging="360"/>
      </w:pPr>
      <w:rPr>
        <w:rFonts w:ascii="Symbol" w:hAnsi="Symbol" w:hint="default"/>
      </w:rPr>
    </w:lvl>
    <w:lvl w:ilvl="7" w:tplc="5F74797E" w:tentative="1">
      <w:start w:val="1"/>
      <w:numFmt w:val="bullet"/>
      <w:lvlText w:val=""/>
      <w:lvlJc w:val="left"/>
      <w:pPr>
        <w:tabs>
          <w:tab w:val="num" w:pos="5760"/>
        </w:tabs>
        <w:ind w:left="5760" w:hanging="360"/>
      </w:pPr>
      <w:rPr>
        <w:rFonts w:ascii="Symbol" w:hAnsi="Symbol" w:hint="default"/>
      </w:rPr>
    </w:lvl>
    <w:lvl w:ilvl="8" w:tplc="6A6C4EF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781048E5"/>
    <w:multiLevelType w:val="hybridMultilevel"/>
    <w:tmpl w:val="7BD61F1E"/>
    <w:lvl w:ilvl="0" w:tplc="232EE5CC">
      <w:start w:val="1"/>
      <w:numFmt w:val="bullet"/>
      <w:lvlText w:val=""/>
      <w:lvlPicBulletId w:val="0"/>
      <w:lvlJc w:val="left"/>
      <w:pPr>
        <w:tabs>
          <w:tab w:val="num" w:pos="720"/>
        </w:tabs>
        <w:ind w:left="720" w:hanging="360"/>
      </w:pPr>
      <w:rPr>
        <w:rFonts w:ascii="Symbol" w:hAnsi="Symbol" w:hint="default"/>
      </w:rPr>
    </w:lvl>
    <w:lvl w:ilvl="1" w:tplc="8624A6E2" w:tentative="1">
      <w:start w:val="1"/>
      <w:numFmt w:val="bullet"/>
      <w:lvlText w:val=""/>
      <w:lvlJc w:val="left"/>
      <w:pPr>
        <w:tabs>
          <w:tab w:val="num" w:pos="1440"/>
        </w:tabs>
        <w:ind w:left="1440" w:hanging="360"/>
      </w:pPr>
      <w:rPr>
        <w:rFonts w:ascii="Symbol" w:hAnsi="Symbol" w:hint="default"/>
      </w:rPr>
    </w:lvl>
    <w:lvl w:ilvl="2" w:tplc="C4103574" w:tentative="1">
      <w:start w:val="1"/>
      <w:numFmt w:val="bullet"/>
      <w:lvlText w:val=""/>
      <w:lvlJc w:val="left"/>
      <w:pPr>
        <w:tabs>
          <w:tab w:val="num" w:pos="2160"/>
        </w:tabs>
        <w:ind w:left="2160" w:hanging="360"/>
      </w:pPr>
      <w:rPr>
        <w:rFonts w:ascii="Symbol" w:hAnsi="Symbol" w:hint="default"/>
      </w:rPr>
    </w:lvl>
    <w:lvl w:ilvl="3" w:tplc="0A0E3E2E" w:tentative="1">
      <w:start w:val="1"/>
      <w:numFmt w:val="bullet"/>
      <w:lvlText w:val=""/>
      <w:lvlJc w:val="left"/>
      <w:pPr>
        <w:tabs>
          <w:tab w:val="num" w:pos="2880"/>
        </w:tabs>
        <w:ind w:left="2880" w:hanging="360"/>
      </w:pPr>
      <w:rPr>
        <w:rFonts w:ascii="Symbol" w:hAnsi="Symbol" w:hint="default"/>
      </w:rPr>
    </w:lvl>
    <w:lvl w:ilvl="4" w:tplc="D95A06EC" w:tentative="1">
      <w:start w:val="1"/>
      <w:numFmt w:val="bullet"/>
      <w:lvlText w:val=""/>
      <w:lvlJc w:val="left"/>
      <w:pPr>
        <w:tabs>
          <w:tab w:val="num" w:pos="3600"/>
        </w:tabs>
        <w:ind w:left="3600" w:hanging="360"/>
      </w:pPr>
      <w:rPr>
        <w:rFonts w:ascii="Symbol" w:hAnsi="Symbol" w:hint="default"/>
      </w:rPr>
    </w:lvl>
    <w:lvl w:ilvl="5" w:tplc="DCAE9DE8" w:tentative="1">
      <w:start w:val="1"/>
      <w:numFmt w:val="bullet"/>
      <w:lvlText w:val=""/>
      <w:lvlJc w:val="left"/>
      <w:pPr>
        <w:tabs>
          <w:tab w:val="num" w:pos="4320"/>
        </w:tabs>
        <w:ind w:left="4320" w:hanging="360"/>
      </w:pPr>
      <w:rPr>
        <w:rFonts w:ascii="Symbol" w:hAnsi="Symbol" w:hint="default"/>
      </w:rPr>
    </w:lvl>
    <w:lvl w:ilvl="6" w:tplc="4F54D826" w:tentative="1">
      <w:start w:val="1"/>
      <w:numFmt w:val="bullet"/>
      <w:lvlText w:val=""/>
      <w:lvlJc w:val="left"/>
      <w:pPr>
        <w:tabs>
          <w:tab w:val="num" w:pos="5040"/>
        </w:tabs>
        <w:ind w:left="5040" w:hanging="360"/>
      </w:pPr>
      <w:rPr>
        <w:rFonts w:ascii="Symbol" w:hAnsi="Symbol" w:hint="default"/>
      </w:rPr>
    </w:lvl>
    <w:lvl w:ilvl="7" w:tplc="BD8E7F14" w:tentative="1">
      <w:start w:val="1"/>
      <w:numFmt w:val="bullet"/>
      <w:lvlText w:val=""/>
      <w:lvlJc w:val="left"/>
      <w:pPr>
        <w:tabs>
          <w:tab w:val="num" w:pos="5760"/>
        </w:tabs>
        <w:ind w:left="5760" w:hanging="360"/>
      </w:pPr>
      <w:rPr>
        <w:rFonts w:ascii="Symbol" w:hAnsi="Symbol" w:hint="default"/>
      </w:rPr>
    </w:lvl>
    <w:lvl w:ilvl="8" w:tplc="9B048DFA"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6F4"/>
    <w:rsid w:val="001A3C37"/>
    <w:rsid w:val="00483A05"/>
    <w:rsid w:val="004F3481"/>
    <w:rsid w:val="009266F4"/>
    <w:rsid w:val="00952A91"/>
    <w:rsid w:val="00962D8E"/>
    <w:rsid w:val="009B7DDD"/>
    <w:rsid w:val="00A64992"/>
    <w:rsid w:val="00B872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B0729F"/>
  <w15:chartTrackingRefBased/>
  <w15:docId w15:val="{193BE4C6-EF9E-4BB2-9EE0-06106AD5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481"/>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66F4"/>
    <w:pPr>
      <w:ind w:left="720"/>
      <w:contextualSpacing/>
    </w:pPr>
  </w:style>
  <w:style w:type="paragraph" w:styleId="NormalWeb">
    <w:name w:val="Normal (Web)"/>
    <w:basedOn w:val="Normal"/>
    <w:uiPriority w:val="99"/>
    <w:semiHidden/>
    <w:unhideWhenUsed/>
    <w:rsid w:val="00962D8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52A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132478">
      <w:bodyDiv w:val="1"/>
      <w:marLeft w:val="0"/>
      <w:marRight w:val="0"/>
      <w:marTop w:val="0"/>
      <w:marBottom w:val="0"/>
      <w:divBdr>
        <w:top w:val="none" w:sz="0" w:space="0" w:color="auto"/>
        <w:left w:val="none" w:sz="0" w:space="0" w:color="auto"/>
        <w:bottom w:val="none" w:sz="0" w:space="0" w:color="auto"/>
        <w:right w:val="none" w:sz="0" w:space="0" w:color="auto"/>
      </w:divBdr>
    </w:div>
    <w:div w:id="160257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331</Words>
  <Characters>1824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CCVH</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Mélissa ALLIOT</dc:creator>
  <cp:keywords/>
  <dc:description/>
  <cp:lastModifiedBy>Céline PERONNET</cp:lastModifiedBy>
  <cp:revision>4</cp:revision>
  <dcterms:created xsi:type="dcterms:W3CDTF">2021-11-16T07:31:00Z</dcterms:created>
  <dcterms:modified xsi:type="dcterms:W3CDTF">2021-11-19T14:53:00Z</dcterms:modified>
</cp:coreProperties>
</file>